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Cambria" w:hAnsi="Cambria"/>
          <w:b/>
          <w:color w:val="234A7A"/>
          <w:sz w:val="36"/>
        </w:rPr>
        <w:t>JDHAB instructions for authors</w:t>
      </w:r>
    </w:p>
    <w:p>
      <w:pPr>
        <w:spacing w:after="160"/>
        <w:jc w:val="center"/>
      </w:pPr>
      <w:r>
        <w:rPr>
          <w:rFonts w:ascii="Cambria" w:hAnsi="Cambria"/>
          <w:i/>
          <w:color w:val="5F5F5F"/>
          <w:sz w:val="22"/>
        </w:rPr>
        <w:t>Official author manual and manuscript preparation standard</w:t>
      </w:r>
    </w:p>
    <w:tbl>
      <w:tblPr>
        <w:tblW w:type="auto" w:w="0"/>
        <w:jc w:val="center"/>
        <w:tblLook w:firstColumn="1" w:firstRow="1" w:lastColumn="0" w:lastRow="0" w:noHBand="0" w:noVBand="1" w:val="04A0"/>
      </w:tblPr>
      <w:tblGrid>
        <w:gridCol w:w="4904"/>
        <w:gridCol w:w="4904"/>
      </w:tblGrid>
      <w:tr>
        <w:tc>
          <w:tcPr>
            <w:tcW w:type="dxa" w:w="4904"/>
            <w:tcBorders>
              <w:top w:val="nil"/>
              <w:left w:val="nil"/>
              <w:bottom w:val="nil"/>
              <w:right w:val="nil"/>
              <w:insideH w:val="nil"/>
              <w:insideV w:val="nil"/>
            </w:tcBorders>
            <w:shd w:fill="F5F7FA"/>
            <w:tcMar>
              <w:top w:w="90" w:type="dxa"/>
              <w:start w:w="110" w:type="dxa"/>
              <w:bottom w:w="90" w:type="dxa"/>
              <w:end w:w="110" w:type="dxa"/>
            </w:tcMar>
          </w:tcPr>
          <w:p>
            <w:pPr>
              <w:spacing w:after="60"/>
            </w:pPr>
            <w:r>
              <w:rPr>
                <w:rFonts w:ascii="Cambria" w:hAnsi="Cambria"/>
                <w:b/>
                <w:color w:val="234A7A"/>
                <w:sz w:val="20"/>
              </w:rPr>
              <w:t>Purpose.</w:t>
            </w:r>
            <w:r>
              <w:rPr>
                <w:rFonts w:ascii="Cambria" w:hAnsi="Cambria"/>
                <w:sz w:val="20"/>
              </w:rPr>
              <w:t xml:space="preserve"> This manual defines the author-facing standard that should be followed before editorial verification and production. It is aligned with the current JDHAB manuscript template and with the published opening-page architecture already adopted by the journal.</w:t>
            </w:r>
          </w:p>
          <w:p>
            <w:pPr>
              <w:spacing w:after="0"/>
            </w:pPr>
            <w:r>
              <w:rPr>
                <w:rFonts w:ascii="Cambria" w:hAnsi="Cambria"/>
                <w:b/>
                <w:color w:val="234A7A"/>
                <w:sz w:val="20"/>
              </w:rPr>
              <w:t>Use.</w:t>
            </w:r>
            <w:r>
              <w:rPr>
                <w:rFonts w:ascii="Cambria" w:hAnsi="Cambria"/>
                <w:sz w:val="20"/>
              </w:rPr>
              <w:t xml:space="preserve"> Authors should draft the article in the official JDHAB template, then derive the blinded peer-review file from that same structure when double-anonymized review is required.</w:t>
            </w:r>
          </w:p>
        </w:tc>
        <w:tc>
          <w:tcPr>
            <w:tcW w:type="dxa" w:w="4904"/>
            <w:tcBorders>
              <w:top w:val="nil"/>
              <w:left w:val="nil"/>
              <w:bottom w:val="nil"/>
              <w:right w:val="nil"/>
              <w:insideH w:val="nil"/>
              <w:insideV w:val="nil"/>
            </w:tcBorders>
            <w:shd w:fill="F5F7FA"/>
            <w:tcMar>
              <w:top w:w="90" w:type="dxa"/>
              <w:start w:w="110" w:type="dxa"/>
              <w:bottom w:w="90" w:type="dxa"/>
              <w:end w:w="110" w:type="dxa"/>
            </w:tcMar>
          </w:tcPr>
          <w:p>
            <w:pPr>
              <w:spacing w:after="60"/>
            </w:pPr>
            <w:r>
              <w:rPr>
                <w:rFonts w:ascii="Cambria" w:hAnsi="Cambria"/>
                <w:b/>
                <w:color w:val="234A7A"/>
                <w:sz w:val="19"/>
              </w:rPr>
              <w:t>Version</w:t>
            </w:r>
          </w:p>
          <w:p>
            <w:pPr>
              <w:spacing w:after="120"/>
            </w:pPr>
            <w:r>
              <w:rPr>
                <w:rFonts w:ascii="Cambria" w:hAnsi="Cambria"/>
                <w:sz w:val="20"/>
              </w:rPr>
              <w:t>March 2026</w:t>
            </w:r>
          </w:p>
          <w:p>
            <w:pPr>
              <w:spacing w:after="60"/>
            </w:pPr>
            <w:r>
              <w:rPr>
                <w:rFonts w:ascii="Cambria" w:hAnsi="Cambria"/>
                <w:b/>
                <w:color w:val="234A7A"/>
                <w:sz w:val="19"/>
              </w:rPr>
              <w:t>Applies to</w:t>
            </w:r>
          </w:p>
          <w:p>
            <w:r>
              <w:rPr>
                <w:rFonts w:ascii="Cambria" w:hAnsi="Cambria"/>
                <w:sz w:val="18"/>
              </w:rPr>
              <w:t>Original research, reviews, technical notes, validation studies, case reports, and editorials</w:t>
            </w:r>
          </w:p>
        </w:tc>
      </w:tr>
    </w:tbl>
    <w:p/>
    <w:p>
      <w:pPr>
        <w:spacing w:before="160" w:after="80"/>
        <w:pBdr>
          <w:bottom w:val="single" w:sz="8" w:space="1" w:color="C1CBD8"/>
        </w:pBdr>
      </w:pPr>
      <w:r>
        <w:rPr>
          <w:rFonts w:ascii="Cambria" w:hAnsi="Cambria"/>
          <w:b/>
          <w:color w:val="234A7A"/>
          <w:sz w:val="24"/>
        </w:rPr>
        <w:t>1. Editorial logic and file package</w:t>
      </w:r>
    </w:p>
    <w:p>
      <w:r>
        <w:t>JDHAB works with a controlled manuscript architecture. The journal does not ask authors to submit a generic biomedical paper and leave the first page, author block, abstract positioning, and statement order for later repair. The article should already arrive in the journal’s own structure.</w:t>
      </w:r>
    </w:p>
    <w:p>
      <w:r>
        <w:t>For double-anonymized review, prepare two files from the same base document: (1) a title page with author-identifying information and (2) a blinded main manuscript with names, affiliations, ORCID identifiers, acknowledgements, and other self-identifying elements removed or masked. After acceptance, the final author-identified version must be restored in the official JDHAB template.</w:t>
      </w:r>
    </w:p>
    <w:p>
      <w:r>
        <w:t>Primary language: English. Either American or British English may be used, but usage must remain consistent throughout the manuscript. Tracked changes, comments, highlighted instructions, hidden text, and document metadata intended only for drafting should be removed before submission.</w:t>
      </w:r>
    </w:p>
    <w:p>
      <w:pPr>
        <w:spacing w:before="160" w:after="80"/>
        <w:pBdr>
          <w:bottom w:val="single" w:sz="8" w:space="1" w:color="C1CBD8"/>
        </w:pBdr>
      </w:pPr>
      <w:r>
        <w:rPr>
          <w:rFonts w:ascii="Cambria" w:hAnsi="Cambria"/>
          <w:b/>
          <w:color w:val="234A7A"/>
          <w:sz w:val="24"/>
        </w:rPr>
        <w:t>2. Article categories and manuscript limits</w:t>
      </w:r>
    </w:p>
    <w:p>
      <w:r>
        <w:t>Word counts refer to the main text only and exclude title page, abstract, references, tables, figure legends, acknowledgements, funding, competing interests, ethics, and data/code/AI statements.</w:t>
      </w:r>
    </w:p>
    <w:tbl>
      <w:tblPr>
        <w:tblStyle w:val="TableGrid"/>
        <w:tblW w:type="auto" w:w="0"/>
        <w:jc w:val="center"/>
        <w:tblLook w:firstColumn="1" w:firstRow="1" w:lastColumn="0" w:lastRow="0" w:noHBand="0" w:noVBand="1" w:val="04A0"/>
      </w:tblPr>
      <w:tblGrid>
        <w:gridCol w:w="1635"/>
        <w:gridCol w:w="1635"/>
        <w:gridCol w:w="1635"/>
        <w:gridCol w:w="1635"/>
        <w:gridCol w:w="1635"/>
        <w:gridCol w:w="1635"/>
      </w:tblGrid>
      <w:tr>
        <w:tc>
          <w:tcPr>
            <w:tcW w:type="dxa" w:w="1635"/>
            <w:vAlign w:val="center"/>
            <w:tcMar>
              <w:top w:w="60" w:type="dxa"/>
              <w:start w:w="85" w:type="dxa"/>
              <w:bottom w:w="60" w:type="dxa"/>
              <w:end w:w="85" w:type="dxa"/>
            </w:tcMar>
            <w:shd w:fill="EAF0F7"/>
          </w:tcPr>
          <w:p>
            <w:r>
              <w:t>Article type</w:t>
            </w:r>
          </w:p>
        </w:tc>
        <w:tc>
          <w:tcPr>
            <w:tcW w:type="dxa" w:w="1635"/>
            <w:vAlign w:val="center"/>
            <w:tcMar>
              <w:top w:w="60" w:type="dxa"/>
              <w:start w:w="85" w:type="dxa"/>
              <w:bottom w:w="60" w:type="dxa"/>
              <w:end w:w="85" w:type="dxa"/>
            </w:tcMar>
            <w:shd w:fill="EAF0F7"/>
          </w:tcPr>
          <w:p>
            <w:pPr>
              <w:jc w:val="center"/>
            </w:pPr>
            <w:r>
              <w:t>Main text</w:t>
            </w:r>
          </w:p>
        </w:tc>
        <w:tc>
          <w:tcPr>
            <w:tcW w:type="dxa" w:w="1635"/>
            <w:vAlign w:val="center"/>
            <w:tcMar>
              <w:top w:w="60" w:type="dxa"/>
              <w:start w:w="85" w:type="dxa"/>
              <w:bottom w:w="60" w:type="dxa"/>
              <w:end w:w="85" w:type="dxa"/>
            </w:tcMar>
            <w:shd w:fill="EAF0F7"/>
          </w:tcPr>
          <w:p>
            <w:pPr>
              <w:jc w:val="center"/>
            </w:pPr>
            <w:r>
              <w:t>Abstract</w:t>
            </w:r>
          </w:p>
        </w:tc>
        <w:tc>
          <w:tcPr>
            <w:tcW w:type="dxa" w:w="1635"/>
            <w:vAlign w:val="center"/>
            <w:tcMar>
              <w:top w:w="60" w:type="dxa"/>
              <w:start w:w="85" w:type="dxa"/>
              <w:bottom w:w="60" w:type="dxa"/>
              <w:end w:w="85" w:type="dxa"/>
            </w:tcMar>
            <w:shd w:fill="EAF0F7"/>
          </w:tcPr>
          <w:p>
            <w:pPr>
              <w:jc w:val="center"/>
            </w:pPr>
            <w:r>
              <w:t>Keywords</w:t>
            </w:r>
          </w:p>
        </w:tc>
        <w:tc>
          <w:tcPr>
            <w:tcW w:type="dxa" w:w="1635"/>
            <w:vAlign w:val="center"/>
            <w:tcMar>
              <w:top w:w="60" w:type="dxa"/>
              <w:start w:w="85" w:type="dxa"/>
              <w:bottom w:w="60" w:type="dxa"/>
              <w:end w:w="85" w:type="dxa"/>
            </w:tcMar>
            <w:shd w:fill="EAF0F7"/>
          </w:tcPr>
          <w:p>
            <w:pPr>
              <w:jc w:val="center"/>
            </w:pPr>
            <w:r>
              <w:t>Display items</w:t>
            </w:r>
          </w:p>
        </w:tc>
        <w:tc>
          <w:tcPr>
            <w:tcW w:type="dxa" w:w="1635"/>
            <w:vAlign w:val="center"/>
            <w:tcMar>
              <w:top w:w="60" w:type="dxa"/>
              <w:start w:w="85" w:type="dxa"/>
              <w:bottom w:w="60" w:type="dxa"/>
              <w:end w:w="85" w:type="dxa"/>
            </w:tcMar>
            <w:shd w:fill="EAF0F7"/>
          </w:tcPr>
          <w:p>
            <w:pPr>
              <w:jc w:val="center"/>
            </w:pPr>
            <w:r>
              <w:t>References</w:t>
            </w:r>
          </w:p>
        </w:tc>
      </w:tr>
      <w:tr>
        <w:tc>
          <w:tcPr>
            <w:tcW w:type="dxa" w:w="1635"/>
            <w:vAlign w:val="center"/>
            <w:tcMar>
              <w:top w:w="60" w:type="dxa"/>
              <w:start w:w="85" w:type="dxa"/>
              <w:bottom w:w="60" w:type="dxa"/>
              <w:end w:w="85" w:type="dxa"/>
            </w:tcMar>
          </w:tcPr>
          <w:p>
            <w:r>
              <w:t>Original research</w:t>
            </w:r>
          </w:p>
        </w:tc>
        <w:tc>
          <w:tcPr>
            <w:tcW w:type="dxa" w:w="1635"/>
            <w:vAlign w:val="center"/>
            <w:tcMar>
              <w:top w:w="60" w:type="dxa"/>
              <w:start w:w="85" w:type="dxa"/>
              <w:bottom w:w="60" w:type="dxa"/>
              <w:end w:w="85" w:type="dxa"/>
            </w:tcMar>
          </w:tcPr>
          <w:p>
            <w:pPr>
              <w:jc w:val="center"/>
            </w:pPr>
            <w:r>
              <w:t>3,500–5,000 words</w:t>
            </w:r>
          </w:p>
        </w:tc>
        <w:tc>
          <w:tcPr>
            <w:tcW w:type="dxa" w:w="1635"/>
            <w:vAlign w:val="center"/>
            <w:tcMar>
              <w:top w:w="60" w:type="dxa"/>
              <w:start w:w="85" w:type="dxa"/>
              <w:bottom w:w="60" w:type="dxa"/>
              <w:end w:w="85" w:type="dxa"/>
            </w:tcMar>
          </w:tcPr>
          <w:p>
            <w:pPr>
              <w:jc w:val="center"/>
            </w:pPr>
            <w:r>
              <w:t>Structured, up to 300 words</w:t>
            </w:r>
          </w:p>
        </w:tc>
        <w:tc>
          <w:tcPr>
            <w:tcW w:type="dxa" w:w="1635"/>
            <w:vAlign w:val="center"/>
            <w:tcMar>
              <w:top w:w="60" w:type="dxa"/>
              <w:start w:w="85" w:type="dxa"/>
              <w:bottom w:w="60" w:type="dxa"/>
              <w:end w:w="85" w:type="dxa"/>
            </w:tcMar>
          </w:tcPr>
          <w:p>
            <w:pPr>
              <w:jc w:val="center"/>
            </w:pPr>
            <w:r>
              <w:t>3–6</w:t>
            </w:r>
          </w:p>
        </w:tc>
        <w:tc>
          <w:tcPr>
            <w:tcW w:type="dxa" w:w="1635"/>
            <w:vAlign w:val="center"/>
            <w:tcMar>
              <w:top w:w="60" w:type="dxa"/>
              <w:start w:w="85" w:type="dxa"/>
              <w:bottom w:w="60" w:type="dxa"/>
              <w:end w:w="85" w:type="dxa"/>
            </w:tcMar>
          </w:tcPr>
          <w:p>
            <w:pPr>
              <w:jc w:val="center"/>
            </w:pPr>
            <w:r>
              <w:t>Up to 6</w:t>
            </w:r>
          </w:p>
        </w:tc>
        <w:tc>
          <w:tcPr>
            <w:tcW w:type="dxa" w:w="1635"/>
            <w:vAlign w:val="center"/>
            <w:tcMar>
              <w:top w:w="60" w:type="dxa"/>
              <w:start w:w="85" w:type="dxa"/>
              <w:bottom w:w="60" w:type="dxa"/>
              <w:end w:w="85" w:type="dxa"/>
            </w:tcMar>
          </w:tcPr>
          <w:p>
            <w:pPr>
              <w:jc w:val="center"/>
            </w:pPr>
            <w:r>
              <w:t>Up to 60</w:t>
            </w:r>
          </w:p>
        </w:tc>
      </w:tr>
      <w:tr>
        <w:tc>
          <w:tcPr>
            <w:tcW w:type="dxa" w:w="1635"/>
            <w:vAlign w:val="center"/>
            <w:tcMar>
              <w:top w:w="60" w:type="dxa"/>
              <w:start w:w="85" w:type="dxa"/>
              <w:bottom w:w="60" w:type="dxa"/>
              <w:end w:w="85" w:type="dxa"/>
            </w:tcMar>
          </w:tcPr>
          <w:p>
            <w:r>
              <w:t>Review (systematic, scoping, or narrative)</w:t>
            </w:r>
          </w:p>
        </w:tc>
        <w:tc>
          <w:tcPr>
            <w:tcW w:type="dxa" w:w="1635"/>
            <w:vAlign w:val="center"/>
            <w:tcMar>
              <w:top w:w="60" w:type="dxa"/>
              <w:start w:w="85" w:type="dxa"/>
              <w:bottom w:w="60" w:type="dxa"/>
              <w:end w:w="85" w:type="dxa"/>
            </w:tcMar>
          </w:tcPr>
          <w:p>
            <w:pPr>
              <w:jc w:val="center"/>
            </w:pPr>
            <w:r>
              <w:t>5,000–7,000 words</w:t>
            </w:r>
          </w:p>
        </w:tc>
        <w:tc>
          <w:tcPr>
            <w:tcW w:type="dxa" w:w="1635"/>
            <w:vAlign w:val="center"/>
            <w:tcMar>
              <w:top w:w="60" w:type="dxa"/>
              <w:start w:w="85" w:type="dxa"/>
              <w:bottom w:w="60" w:type="dxa"/>
              <w:end w:w="85" w:type="dxa"/>
            </w:tcMar>
          </w:tcPr>
          <w:p>
            <w:pPr>
              <w:jc w:val="center"/>
            </w:pPr>
            <w:r>
              <w:t>Structured, up to 300 words</w:t>
            </w:r>
          </w:p>
        </w:tc>
        <w:tc>
          <w:tcPr>
            <w:tcW w:type="dxa" w:w="1635"/>
            <w:vAlign w:val="center"/>
            <w:tcMar>
              <w:top w:w="60" w:type="dxa"/>
              <w:start w:w="85" w:type="dxa"/>
              <w:bottom w:w="60" w:type="dxa"/>
              <w:end w:w="85" w:type="dxa"/>
            </w:tcMar>
          </w:tcPr>
          <w:p>
            <w:pPr>
              <w:jc w:val="center"/>
            </w:pPr>
            <w:r>
              <w:t>3–6</w:t>
            </w:r>
          </w:p>
        </w:tc>
        <w:tc>
          <w:tcPr>
            <w:tcW w:type="dxa" w:w="1635"/>
            <w:vAlign w:val="center"/>
            <w:tcMar>
              <w:top w:w="60" w:type="dxa"/>
              <w:start w:w="85" w:type="dxa"/>
              <w:bottom w:w="60" w:type="dxa"/>
              <w:end w:w="85" w:type="dxa"/>
            </w:tcMar>
          </w:tcPr>
          <w:p>
            <w:pPr>
              <w:jc w:val="center"/>
            </w:pPr>
            <w:r>
              <w:t>Up to 8</w:t>
            </w:r>
          </w:p>
        </w:tc>
        <w:tc>
          <w:tcPr>
            <w:tcW w:type="dxa" w:w="1635"/>
            <w:vAlign w:val="center"/>
            <w:tcMar>
              <w:top w:w="60" w:type="dxa"/>
              <w:start w:w="85" w:type="dxa"/>
              <w:bottom w:w="60" w:type="dxa"/>
              <w:end w:w="85" w:type="dxa"/>
            </w:tcMar>
          </w:tcPr>
          <w:p>
            <w:pPr>
              <w:jc w:val="center"/>
            </w:pPr>
            <w:r>
              <w:t>Up to 120</w:t>
            </w:r>
          </w:p>
        </w:tc>
      </w:tr>
      <w:tr>
        <w:tc>
          <w:tcPr>
            <w:tcW w:type="dxa" w:w="1635"/>
            <w:vAlign w:val="center"/>
            <w:tcMar>
              <w:top w:w="60" w:type="dxa"/>
              <w:start w:w="85" w:type="dxa"/>
              <w:bottom w:w="60" w:type="dxa"/>
              <w:end w:w="85" w:type="dxa"/>
            </w:tcMar>
          </w:tcPr>
          <w:p>
            <w:r>
              <w:t>Methods / technical note / validation study</w:t>
            </w:r>
          </w:p>
        </w:tc>
        <w:tc>
          <w:tcPr>
            <w:tcW w:type="dxa" w:w="1635"/>
            <w:vAlign w:val="center"/>
            <w:tcMar>
              <w:top w:w="60" w:type="dxa"/>
              <w:start w:w="85" w:type="dxa"/>
              <w:bottom w:w="60" w:type="dxa"/>
              <w:end w:w="85" w:type="dxa"/>
            </w:tcMar>
          </w:tcPr>
          <w:p>
            <w:pPr>
              <w:jc w:val="center"/>
            </w:pPr>
            <w:r>
              <w:t>3,000–4,500 words</w:t>
            </w:r>
          </w:p>
        </w:tc>
        <w:tc>
          <w:tcPr>
            <w:tcW w:type="dxa" w:w="1635"/>
            <w:vAlign w:val="center"/>
            <w:tcMar>
              <w:top w:w="60" w:type="dxa"/>
              <w:start w:w="85" w:type="dxa"/>
              <w:bottom w:w="60" w:type="dxa"/>
              <w:end w:w="85" w:type="dxa"/>
            </w:tcMar>
          </w:tcPr>
          <w:p>
            <w:pPr>
              <w:jc w:val="center"/>
            </w:pPr>
            <w:r>
              <w:t>Structured, up to 250 words</w:t>
            </w:r>
          </w:p>
        </w:tc>
        <w:tc>
          <w:tcPr>
            <w:tcW w:type="dxa" w:w="1635"/>
            <w:vAlign w:val="center"/>
            <w:tcMar>
              <w:top w:w="60" w:type="dxa"/>
              <w:start w:w="85" w:type="dxa"/>
              <w:bottom w:w="60" w:type="dxa"/>
              <w:end w:w="85" w:type="dxa"/>
            </w:tcMar>
          </w:tcPr>
          <w:p>
            <w:pPr>
              <w:jc w:val="center"/>
            </w:pPr>
            <w:r>
              <w:t>3–6</w:t>
            </w:r>
          </w:p>
        </w:tc>
        <w:tc>
          <w:tcPr>
            <w:tcW w:type="dxa" w:w="1635"/>
            <w:vAlign w:val="center"/>
            <w:tcMar>
              <w:top w:w="60" w:type="dxa"/>
              <w:start w:w="85" w:type="dxa"/>
              <w:bottom w:w="60" w:type="dxa"/>
              <w:end w:w="85" w:type="dxa"/>
            </w:tcMar>
          </w:tcPr>
          <w:p>
            <w:pPr>
              <w:jc w:val="center"/>
            </w:pPr>
            <w:r>
              <w:t>Up to 6</w:t>
            </w:r>
          </w:p>
        </w:tc>
        <w:tc>
          <w:tcPr>
            <w:tcW w:type="dxa" w:w="1635"/>
            <w:vAlign w:val="center"/>
            <w:tcMar>
              <w:top w:w="60" w:type="dxa"/>
              <w:start w:w="85" w:type="dxa"/>
              <w:bottom w:w="60" w:type="dxa"/>
              <w:end w:w="85" w:type="dxa"/>
            </w:tcMar>
          </w:tcPr>
          <w:p>
            <w:pPr>
              <w:jc w:val="center"/>
            </w:pPr>
            <w:r>
              <w:t>Up to 60</w:t>
            </w:r>
          </w:p>
        </w:tc>
      </w:tr>
      <w:tr>
        <w:tc>
          <w:tcPr>
            <w:tcW w:type="dxa" w:w="1635"/>
            <w:vAlign w:val="center"/>
            <w:tcMar>
              <w:top w:w="60" w:type="dxa"/>
              <w:start w:w="85" w:type="dxa"/>
              <w:bottom w:w="60" w:type="dxa"/>
              <w:end w:w="85" w:type="dxa"/>
            </w:tcMar>
          </w:tcPr>
          <w:p>
            <w:r>
              <w:t>Case report / case series</w:t>
            </w:r>
          </w:p>
        </w:tc>
        <w:tc>
          <w:tcPr>
            <w:tcW w:type="dxa" w:w="1635"/>
            <w:vAlign w:val="center"/>
            <w:tcMar>
              <w:top w:w="60" w:type="dxa"/>
              <w:start w:w="85" w:type="dxa"/>
              <w:bottom w:w="60" w:type="dxa"/>
              <w:end w:w="85" w:type="dxa"/>
            </w:tcMar>
          </w:tcPr>
          <w:p>
            <w:pPr>
              <w:jc w:val="center"/>
            </w:pPr>
            <w:r>
              <w:t>1,500–3,000 words</w:t>
            </w:r>
          </w:p>
        </w:tc>
        <w:tc>
          <w:tcPr>
            <w:tcW w:type="dxa" w:w="1635"/>
            <w:vAlign w:val="center"/>
            <w:tcMar>
              <w:top w:w="60" w:type="dxa"/>
              <w:start w:w="85" w:type="dxa"/>
              <w:bottom w:w="60" w:type="dxa"/>
              <w:end w:w="85" w:type="dxa"/>
            </w:tcMar>
          </w:tcPr>
          <w:p>
            <w:pPr>
              <w:jc w:val="center"/>
            </w:pPr>
            <w:r>
              <w:t>Structured or semi-structured, up to 200 words</w:t>
            </w:r>
          </w:p>
        </w:tc>
        <w:tc>
          <w:tcPr>
            <w:tcW w:type="dxa" w:w="1635"/>
            <w:vAlign w:val="center"/>
            <w:tcMar>
              <w:top w:w="60" w:type="dxa"/>
              <w:start w:w="85" w:type="dxa"/>
              <w:bottom w:w="60" w:type="dxa"/>
              <w:end w:w="85" w:type="dxa"/>
            </w:tcMar>
          </w:tcPr>
          <w:p>
            <w:pPr>
              <w:jc w:val="center"/>
            </w:pPr>
            <w:r>
              <w:t>2–5</w:t>
            </w:r>
          </w:p>
        </w:tc>
        <w:tc>
          <w:tcPr>
            <w:tcW w:type="dxa" w:w="1635"/>
            <w:vAlign w:val="center"/>
            <w:tcMar>
              <w:top w:w="60" w:type="dxa"/>
              <w:start w:w="85" w:type="dxa"/>
              <w:bottom w:w="60" w:type="dxa"/>
              <w:end w:w="85" w:type="dxa"/>
            </w:tcMar>
          </w:tcPr>
          <w:p>
            <w:pPr>
              <w:jc w:val="center"/>
            </w:pPr>
            <w:r>
              <w:t>Up to 4</w:t>
            </w:r>
          </w:p>
        </w:tc>
        <w:tc>
          <w:tcPr>
            <w:tcW w:type="dxa" w:w="1635"/>
            <w:vAlign w:val="center"/>
            <w:tcMar>
              <w:top w:w="60" w:type="dxa"/>
              <w:start w:w="85" w:type="dxa"/>
              <w:bottom w:w="60" w:type="dxa"/>
              <w:end w:w="85" w:type="dxa"/>
            </w:tcMar>
          </w:tcPr>
          <w:p>
            <w:pPr>
              <w:jc w:val="center"/>
            </w:pPr>
            <w:r>
              <w:t>Up to 25</w:t>
            </w:r>
          </w:p>
        </w:tc>
      </w:tr>
      <w:tr>
        <w:tc>
          <w:tcPr>
            <w:tcW w:type="dxa" w:w="1635"/>
            <w:vAlign w:val="center"/>
            <w:tcMar>
              <w:top w:w="60" w:type="dxa"/>
              <w:start w:w="85" w:type="dxa"/>
              <w:bottom w:w="60" w:type="dxa"/>
              <w:end w:w="85" w:type="dxa"/>
            </w:tcMar>
          </w:tcPr>
          <w:p>
            <w:r>
              <w:t>Editorial (invited)</w:t>
            </w:r>
          </w:p>
        </w:tc>
        <w:tc>
          <w:tcPr>
            <w:tcW w:type="dxa" w:w="1635"/>
            <w:vAlign w:val="center"/>
            <w:tcMar>
              <w:top w:w="60" w:type="dxa"/>
              <w:start w:w="85" w:type="dxa"/>
              <w:bottom w:w="60" w:type="dxa"/>
              <w:end w:w="85" w:type="dxa"/>
            </w:tcMar>
          </w:tcPr>
          <w:p>
            <w:pPr>
              <w:jc w:val="center"/>
            </w:pPr>
            <w:r>
              <w:t>1,000–1,500 words</w:t>
            </w:r>
          </w:p>
        </w:tc>
        <w:tc>
          <w:tcPr>
            <w:tcW w:type="dxa" w:w="1635"/>
            <w:vAlign w:val="center"/>
            <w:tcMar>
              <w:top w:w="60" w:type="dxa"/>
              <w:start w:w="85" w:type="dxa"/>
              <w:bottom w:w="60" w:type="dxa"/>
              <w:end w:w="85" w:type="dxa"/>
            </w:tcMar>
          </w:tcPr>
          <w:p>
            <w:pPr>
              <w:jc w:val="center"/>
            </w:pPr>
            <w:r>
              <w:t>No abstract</w:t>
            </w:r>
          </w:p>
        </w:tc>
        <w:tc>
          <w:tcPr>
            <w:tcW w:type="dxa" w:w="1635"/>
            <w:vAlign w:val="center"/>
            <w:tcMar>
              <w:top w:w="60" w:type="dxa"/>
              <w:start w:w="85" w:type="dxa"/>
              <w:bottom w:w="60" w:type="dxa"/>
              <w:end w:w="85" w:type="dxa"/>
            </w:tcMar>
          </w:tcPr>
          <w:p>
            <w:pPr>
              <w:jc w:val="center"/>
            </w:pPr>
            <w:r>
              <w:t>0–4</w:t>
            </w:r>
          </w:p>
        </w:tc>
        <w:tc>
          <w:tcPr>
            <w:tcW w:type="dxa" w:w="1635"/>
            <w:vAlign w:val="center"/>
            <w:tcMar>
              <w:top w:w="60" w:type="dxa"/>
              <w:start w:w="85" w:type="dxa"/>
              <w:bottom w:w="60" w:type="dxa"/>
              <w:end w:w="85" w:type="dxa"/>
            </w:tcMar>
          </w:tcPr>
          <w:p>
            <w:pPr>
              <w:jc w:val="center"/>
            </w:pPr>
            <w:r>
              <w:t>Up to 2</w:t>
            </w:r>
          </w:p>
        </w:tc>
        <w:tc>
          <w:tcPr>
            <w:tcW w:type="dxa" w:w="1635"/>
            <w:vAlign w:val="center"/>
            <w:tcMar>
              <w:top w:w="60" w:type="dxa"/>
              <w:start w:w="85" w:type="dxa"/>
              <w:bottom w:w="60" w:type="dxa"/>
              <w:end w:w="85" w:type="dxa"/>
            </w:tcMar>
          </w:tcPr>
          <w:p>
            <w:pPr>
              <w:jc w:val="center"/>
            </w:pPr>
            <w:r>
              <w:t>Up to 20</w:t>
            </w:r>
          </w:p>
        </w:tc>
      </w:tr>
    </w:tbl>
    <w:p>
      <w:r>
        <w:t>Display items = tables + figures in the main article. Large ancillary material should be moved to supplementary files or repositories.</w:t>
      </w:r>
    </w:p>
    <w:p>
      <w:r>
        <w:br w:type="page"/>
      </w:r>
    </w:p>
    <w:p>
      <w:pPr>
        <w:spacing w:before="160" w:after="80"/>
        <w:pBdr>
          <w:bottom w:val="single" w:sz="8" w:space="1" w:color="C1CBD8"/>
        </w:pBdr>
      </w:pPr>
      <w:r>
        <w:rPr>
          <w:rFonts w:ascii="Cambria" w:hAnsi="Cambria"/>
          <w:b/>
          <w:color w:val="234A7A"/>
          <w:sz w:val="24"/>
        </w:rPr>
        <w:t>3. Core manuscript formatting standard</w:t>
      </w:r>
    </w:p>
    <w:tbl>
      <w:tblPr>
        <w:tblStyle w:val="TableGrid"/>
        <w:tblW w:type="auto" w:w="0"/>
        <w:jc w:val="center"/>
        <w:tblLook w:firstColumn="1" w:firstRow="1" w:lastColumn="0" w:lastRow="0" w:noHBand="0" w:noVBand="1" w:val="04A0"/>
      </w:tblPr>
      <w:tblGrid>
        <w:gridCol w:w="4904"/>
        <w:gridCol w:w="4904"/>
      </w:tblGrid>
      <w:tr>
        <w:tc>
          <w:tcPr>
            <w:tcW w:type="dxa" w:w="4904"/>
            <w:vAlign w:val="center"/>
            <w:tcMar>
              <w:top w:w="60" w:type="dxa"/>
              <w:start w:w="85" w:type="dxa"/>
              <w:bottom w:w="60" w:type="dxa"/>
              <w:end w:w="85" w:type="dxa"/>
            </w:tcMar>
            <w:shd w:fill="EAF0F7"/>
          </w:tcPr>
          <w:p>
            <w:r>
              <w:t>Element</w:t>
            </w:r>
          </w:p>
        </w:tc>
        <w:tc>
          <w:tcPr>
            <w:tcW w:type="dxa" w:w="4904"/>
            <w:vAlign w:val="center"/>
            <w:tcMar>
              <w:top w:w="60" w:type="dxa"/>
              <w:start w:w="85" w:type="dxa"/>
              <w:bottom w:w="60" w:type="dxa"/>
              <w:end w:w="85" w:type="dxa"/>
            </w:tcMar>
            <w:shd w:fill="EAF0F7"/>
          </w:tcPr>
          <w:p>
            <w:r>
              <w:t>JDHAB requirement</w:t>
            </w:r>
          </w:p>
        </w:tc>
      </w:tr>
      <w:tr>
        <w:tc>
          <w:tcPr>
            <w:tcW w:type="dxa" w:w="4904"/>
            <w:vAlign w:val="center"/>
            <w:tcMar>
              <w:top w:w="60" w:type="dxa"/>
              <w:start w:w="85" w:type="dxa"/>
              <w:bottom w:w="60" w:type="dxa"/>
              <w:end w:w="85" w:type="dxa"/>
            </w:tcMar>
          </w:tcPr>
          <w:p>
            <w:r>
              <w:rPr>
                <w:b/>
              </w:rPr>
              <w:t>Page size</w:t>
            </w:r>
          </w:p>
        </w:tc>
        <w:tc>
          <w:tcPr>
            <w:tcW w:type="dxa" w:w="4904"/>
            <w:vAlign w:val="center"/>
            <w:tcMar>
              <w:top w:w="60" w:type="dxa"/>
              <w:start w:w="85" w:type="dxa"/>
              <w:bottom w:w="60" w:type="dxa"/>
              <w:end w:w="85" w:type="dxa"/>
            </w:tcMar>
          </w:tcPr>
          <w:p>
            <w:r>
              <w:t>A4 portrait.</w:t>
            </w:r>
          </w:p>
        </w:tc>
      </w:tr>
      <w:tr>
        <w:tc>
          <w:tcPr>
            <w:tcW w:type="dxa" w:w="4904"/>
            <w:vAlign w:val="center"/>
            <w:tcMar>
              <w:top w:w="60" w:type="dxa"/>
              <w:start w:w="85" w:type="dxa"/>
              <w:bottom w:w="60" w:type="dxa"/>
              <w:end w:w="85" w:type="dxa"/>
            </w:tcMar>
          </w:tcPr>
          <w:p>
            <w:r>
              <w:rPr>
                <w:b/>
              </w:rPr>
              <w:t>Margins</w:t>
            </w:r>
          </w:p>
        </w:tc>
        <w:tc>
          <w:tcPr>
            <w:tcW w:type="dxa" w:w="4904"/>
            <w:vAlign w:val="center"/>
            <w:tcMar>
              <w:top w:w="60" w:type="dxa"/>
              <w:start w:w="85" w:type="dxa"/>
              <w:bottom w:w="60" w:type="dxa"/>
              <w:end w:w="85" w:type="dxa"/>
            </w:tcMar>
          </w:tcPr>
          <w:p>
            <w:r>
              <w:t>1.75–1.85 cm on all sides. Keep the template margins intact.</w:t>
            </w:r>
          </w:p>
        </w:tc>
      </w:tr>
      <w:tr>
        <w:tc>
          <w:tcPr>
            <w:tcW w:type="dxa" w:w="4904"/>
            <w:vAlign w:val="center"/>
            <w:tcMar>
              <w:top w:w="60" w:type="dxa"/>
              <w:start w:w="85" w:type="dxa"/>
              <w:bottom w:w="60" w:type="dxa"/>
              <w:end w:w="85" w:type="dxa"/>
            </w:tcMar>
          </w:tcPr>
          <w:p>
            <w:r>
              <w:rPr>
                <w:b/>
              </w:rPr>
              <w:t>Layout</w:t>
            </w:r>
          </w:p>
        </w:tc>
        <w:tc>
          <w:tcPr>
            <w:tcW w:type="dxa" w:w="4904"/>
            <w:vAlign w:val="center"/>
            <w:tcMar>
              <w:top w:w="60" w:type="dxa"/>
              <w:start w:w="85" w:type="dxa"/>
              <w:bottom w:w="60" w:type="dxa"/>
              <w:end w:w="85" w:type="dxa"/>
            </w:tcMar>
          </w:tcPr>
          <w:p>
            <w:r>
              <w:t>Single column only. Two-column author files are not accepted.</w:t>
            </w:r>
          </w:p>
        </w:tc>
      </w:tr>
      <w:tr>
        <w:tc>
          <w:tcPr>
            <w:tcW w:type="dxa" w:w="4904"/>
            <w:vAlign w:val="center"/>
            <w:tcMar>
              <w:top w:w="60" w:type="dxa"/>
              <w:start w:w="85" w:type="dxa"/>
              <w:bottom w:w="60" w:type="dxa"/>
              <w:end w:w="85" w:type="dxa"/>
            </w:tcMar>
          </w:tcPr>
          <w:p>
            <w:r>
              <w:rPr>
                <w:b/>
              </w:rPr>
              <w:t>Body type</w:t>
            </w:r>
          </w:p>
        </w:tc>
        <w:tc>
          <w:tcPr>
            <w:tcW w:type="dxa" w:w="4904"/>
            <w:vAlign w:val="center"/>
            <w:tcMar>
              <w:top w:w="60" w:type="dxa"/>
              <w:start w:w="85" w:type="dxa"/>
              <w:bottom w:w="60" w:type="dxa"/>
              <w:end w:w="85" w:type="dxa"/>
            </w:tcMar>
          </w:tcPr>
          <w:p>
            <w:r>
              <w:t>Cambria 10.5 pt in the official template, left aligned.</w:t>
            </w:r>
          </w:p>
        </w:tc>
      </w:tr>
      <w:tr>
        <w:tc>
          <w:tcPr>
            <w:tcW w:type="dxa" w:w="4904"/>
            <w:vAlign w:val="center"/>
            <w:tcMar>
              <w:top w:w="60" w:type="dxa"/>
              <w:start w:w="85" w:type="dxa"/>
              <w:bottom w:w="60" w:type="dxa"/>
              <w:end w:w="85" w:type="dxa"/>
            </w:tcMar>
          </w:tcPr>
          <w:p>
            <w:r>
              <w:rPr>
                <w:b/>
              </w:rPr>
              <w:t>Line spacing</w:t>
            </w:r>
          </w:p>
        </w:tc>
        <w:tc>
          <w:tcPr>
            <w:tcW w:type="dxa" w:w="4904"/>
            <w:vAlign w:val="center"/>
            <w:tcMar>
              <w:top w:w="60" w:type="dxa"/>
              <w:start w:w="85" w:type="dxa"/>
              <w:bottom w:w="60" w:type="dxa"/>
              <w:end w:w="85" w:type="dxa"/>
            </w:tcMar>
          </w:tcPr>
          <w:p>
            <w:r>
              <w:t>Approximately 1.12–1.15 with controlled paragraph spacing. Do not convert the file into double-spaced generic review format.</w:t>
            </w:r>
          </w:p>
        </w:tc>
      </w:tr>
      <w:tr>
        <w:tc>
          <w:tcPr>
            <w:tcW w:type="dxa" w:w="4904"/>
            <w:vAlign w:val="center"/>
            <w:tcMar>
              <w:top w:w="60" w:type="dxa"/>
              <w:start w:w="85" w:type="dxa"/>
              <w:bottom w:w="60" w:type="dxa"/>
              <w:end w:w="85" w:type="dxa"/>
            </w:tcMar>
          </w:tcPr>
          <w:p>
            <w:r>
              <w:rPr>
                <w:b/>
              </w:rPr>
              <w:t>Headings</w:t>
            </w:r>
          </w:p>
        </w:tc>
        <w:tc>
          <w:tcPr>
            <w:tcW w:type="dxa" w:w="4904"/>
            <w:vAlign w:val="center"/>
            <w:tcMar>
              <w:top w:w="60" w:type="dxa"/>
              <w:start w:w="85" w:type="dxa"/>
              <w:bottom w:w="60" w:type="dxa"/>
              <w:end w:w="85" w:type="dxa"/>
            </w:tcMar>
          </w:tcPr>
          <w:p>
            <w:r>
              <w:t>Sentence case only. Do not use improvised Title Case or all caps for main headings.</w:t>
            </w:r>
          </w:p>
        </w:tc>
      </w:tr>
      <w:tr>
        <w:tc>
          <w:tcPr>
            <w:tcW w:type="dxa" w:w="4904"/>
            <w:vAlign w:val="center"/>
            <w:tcMar>
              <w:top w:w="60" w:type="dxa"/>
              <w:start w:w="85" w:type="dxa"/>
              <w:bottom w:w="60" w:type="dxa"/>
              <w:end w:w="85" w:type="dxa"/>
            </w:tcMar>
          </w:tcPr>
          <w:p>
            <w:r>
              <w:rPr>
                <w:b/>
              </w:rPr>
              <w:t>Pagination</w:t>
            </w:r>
          </w:p>
        </w:tc>
        <w:tc>
          <w:tcPr>
            <w:tcW w:type="dxa" w:w="4904"/>
            <w:vAlign w:val="center"/>
            <w:tcMar>
              <w:top w:w="60" w:type="dxa"/>
              <w:start w:w="85" w:type="dxa"/>
              <w:bottom w:w="60" w:type="dxa"/>
              <w:end w:w="85" w:type="dxa"/>
            </w:tcMar>
          </w:tcPr>
          <w:p>
            <w:r>
              <w:t>Do not insert manual pagination in the author file. Production pagination is handled later if needed.</w:t>
            </w:r>
          </w:p>
        </w:tc>
      </w:tr>
      <w:tr>
        <w:tc>
          <w:tcPr>
            <w:tcW w:type="dxa" w:w="4904"/>
            <w:vAlign w:val="center"/>
            <w:tcMar>
              <w:top w:w="60" w:type="dxa"/>
              <w:start w:w="85" w:type="dxa"/>
              <w:bottom w:w="60" w:type="dxa"/>
              <w:end w:w="85" w:type="dxa"/>
            </w:tcMar>
          </w:tcPr>
          <w:p>
            <w:r>
              <w:rPr>
                <w:b/>
              </w:rPr>
              <w:t>Manual formatting</w:t>
            </w:r>
          </w:p>
        </w:tc>
        <w:tc>
          <w:tcPr>
            <w:tcW w:type="dxa" w:w="4904"/>
            <w:vAlign w:val="center"/>
            <w:tcMar>
              <w:top w:w="60" w:type="dxa"/>
              <w:start w:w="85" w:type="dxa"/>
              <w:bottom w:w="60" w:type="dxa"/>
              <w:end w:w="85" w:type="dxa"/>
            </w:tcMar>
          </w:tcPr>
          <w:p>
            <w:r>
              <w:t>Do not use tabs, repeated spaces, floating text boxes, or manual line breaks to force alignment.</w:t>
            </w:r>
          </w:p>
        </w:tc>
      </w:tr>
    </w:tbl>
    <w:p>
      <w:pPr>
        <w:spacing w:before="160" w:after="80"/>
        <w:pBdr>
          <w:bottom w:val="single" w:sz="8" w:space="1" w:color="C1CBD8"/>
        </w:pBdr>
      </w:pPr>
      <w:r>
        <w:rPr>
          <w:rFonts w:ascii="Cambria" w:hAnsi="Cambria"/>
          <w:b/>
          <w:color w:val="234A7A"/>
          <w:sz w:val="24"/>
        </w:rPr>
        <w:t>4. First-page architecture and author block</w:t>
      </w:r>
    </w:p>
    <w:p>
      <w:r>
        <w:t>The opening page should follow the template exactly. Most preventable editorial delay occurs because authors improvise the first page and force the journal office to rebuild it manually.</w:t>
      </w:r>
    </w:p>
    <w:p>
      <w:pPr>
        <w:pStyle w:val="ListNumber"/>
      </w:pPr>
      <w:r>
        <w:t>Journal header line: journal name at the top left and issue information at the top right.</w:t>
      </w:r>
    </w:p>
    <w:p>
      <w:pPr>
        <w:pStyle w:val="ListNumber"/>
      </w:pPr>
      <w:r>
        <w:t>Article-type label: review article, original article, editorial, brief communication, technical note, validation study, or case report.</w:t>
      </w:r>
    </w:p>
    <w:p>
      <w:pPr>
        <w:pStyle w:val="ListNumber"/>
      </w:pPr>
      <w:r>
        <w:t>Article title in sentence case, without decorative subtitle stacking unless scientifically necessary.</w:t>
      </w:r>
    </w:p>
    <w:p>
      <w:pPr>
        <w:pStyle w:val="ListNumber"/>
      </w:pPr>
      <w:r>
        <w:t>Author line with full names, academic degrees, and affiliation superscripts.</w:t>
      </w:r>
    </w:p>
    <w:p>
      <w:pPr>
        <w:pStyle w:val="ListNumber"/>
      </w:pPr>
      <w:r>
        <w:t>Affiliation block with one line per unique institution, numbered in ascending order.</w:t>
      </w:r>
    </w:p>
    <w:p>
      <w:pPr>
        <w:pStyle w:val="ListNumber"/>
      </w:pPr>
      <w:r>
        <w:t>ORCID line listing all authors in manuscript order.</w:t>
      </w:r>
    </w:p>
    <w:p>
      <w:pPr>
        <w:pStyle w:val="ListNumber"/>
      </w:pPr>
      <w:r>
        <w:t>Corresponding author line with one responsible author and e-mail.</w:t>
      </w:r>
    </w:p>
    <w:p>
      <w:pPr>
        <w:pStyle w:val="ListNumber"/>
      </w:pPr>
      <w:r>
        <w:t>Abstract heading and structured abstract.</w:t>
      </w:r>
    </w:p>
    <w:p>
      <w:pPr>
        <w:pStyle w:val="ListNumber"/>
      </w:pPr>
      <w:r>
        <w:t>Keywords line immediately below the abstract.</w:t>
      </w:r>
    </w:p>
    <w:p>
      <w:pPr>
        <w:pStyle w:val="ListNumber"/>
      </w:pPr>
      <w:r>
        <w:t>Main text beginning directly after the abstract block.</w:t>
      </w:r>
    </w:p>
    <w:p>
      <w:pPr>
        <w:spacing w:before="100" w:after="40"/>
      </w:pPr>
      <w:r>
        <w:rPr>
          <w:rFonts w:ascii="Cambria" w:hAnsi="Cambria"/>
          <w:b/>
          <w:color w:val="234A7A"/>
          <w:sz w:val="21"/>
        </w:rPr>
        <w:t>Rules for multiple authors</w:t>
      </w:r>
    </w:p>
    <w:p>
      <w:r>
        <w:t>Do not repeat affiliations author by author. Each unique institution should appear only once, then be linked to authors through superscript numerals.</w:t>
      </w:r>
    </w:p>
    <w:p>
      <w:r>
        <w:t>Use one corresponding author only in the production file unless the journal office explicitly authorizes a different arrangement.</w:t>
      </w:r>
    </w:p>
    <w:p>
      <w:r>
        <w:t>Keep ORCID identifiers clean and complete. They should not be mixed into affiliation lines.</w:t>
      </w:r>
    </w:p>
    <w:tbl>
      <w:tblPr>
        <w:tblStyle w:val="TableGrid"/>
        <w:tblW w:type="auto" w:w="0"/>
        <w:jc w:val="center"/>
        <w:tblLook w:firstColumn="1" w:firstRow="1" w:lastColumn="0" w:lastRow="0" w:noHBand="0" w:noVBand="1" w:val="04A0"/>
      </w:tblPr>
      <w:tblGrid>
        <w:gridCol w:w="4904"/>
        <w:gridCol w:w="4904"/>
      </w:tblGrid>
      <w:tr>
        <w:tc>
          <w:tcPr>
            <w:tcW w:type="dxa" w:w="4904"/>
            <w:vAlign w:val="center"/>
            <w:tcMar>
              <w:top w:w="60" w:type="dxa"/>
              <w:start w:w="85" w:type="dxa"/>
              <w:bottom w:w="60" w:type="dxa"/>
              <w:end w:w="85" w:type="dxa"/>
            </w:tcMar>
            <w:shd w:fill="EAF0F7"/>
          </w:tcPr>
          <w:p>
            <w:r>
              <w:t>Scenario</w:t>
            </w:r>
          </w:p>
        </w:tc>
        <w:tc>
          <w:tcPr>
            <w:tcW w:type="dxa" w:w="4904"/>
            <w:vAlign w:val="center"/>
            <w:tcMar>
              <w:top w:w="60" w:type="dxa"/>
              <w:start w:w="85" w:type="dxa"/>
              <w:bottom w:w="60" w:type="dxa"/>
              <w:end w:w="85" w:type="dxa"/>
            </w:tcMar>
            <w:shd w:fill="EAF0F7"/>
          </w:tcPr>
          <w:p>
            <w:r>
              <w:t>House rule</w:t>
            </w:r>
          </w:p>
        </w:tc>
      </w:tr>
      <w:tr>
        <w:tc>
          <w:tcPr>
            <w:tcW w:type="dxa" w:w="4904"/>
            <w:vAlign w:val="center"/>
            <w:tcMar>
              <w:top w:w="60" w:type="dxa"/>
              <w:start w:w="85" w:type="dxa"/>
              <w:bottom w:w="60" w:type="dxa"/>
              <w:end w:w="85" w:type="dxa"/>
            </w:tcMar>
          </w:tcPr>
          <w:p>
            <w:r>
              <w:rPr>
                <w:b/>
              </w:rPr>
              <w:t>Single author</w:t>
            </w:r>
          </w:p>
        </w:tc>
        <w:tc>
          <w:tcPr>
            <w:tcW w:type="dxa" w:w="4904"/>
            <w:vAlign w:val="center"/>
            <w:tcMar>
              <w:top w:w="60" w:type="dxa"/>
              <w:start w:w="85" w:type="dxa"/>
              <w:bottom w:w="60" w:type="dxa"/>
              <w:end w:w="85" w:type="dxa"/>
            </w:tcMar>
          </w:tcPr>
          <w:p>
            <w:r>
              <w:t>Name + degree; one affiliation line; ORCID line; corresponding-author line.</w:t>
            </w:r>
          </w:p>
        </w:tc>
      </w:tr>
      <w:tr>
        <w:tc>
          <w:tcPr>
            <w:tcW w:type="dxa" w:w="4904"/>
            <w:vAlign w:val="center"/>
            <w:tcMar>
              <w:top w:w="60" w:type="dxa"/>
              <w:start w:w="85" w:type="dxa"/>
              <w:bottom w:w="60" w:type="dxa"/>
              <w:end w:w="85" w:type="dxa"/>
            </w:tcMar>
          </w:tcPr>
          <w:p>
            <w:r>
              <w:rPr>
                <w:b/>
              </w:rPr>
              <w:t>Two authors, same institution</w:t>
            </w:r>
          </w:p>
        </w:tc>
        <w:tc>
          <w:tcPr>
            <w:tcW w:type="dxa" w:w="4904"/>
            <w:vAlign w:val="center"/>
            <w:tcMar>
              <w:top w:w="60" w:type="dxa"/>
              <w:start w:w="85" w:type="dxa"/>
              <w:bottom w:w="60" w:type="dxa"/>
              <w:end w:w="85" w:type="dxa"/>
            </w:tcMar>
          </w:tcPr>
          <w:p>
            <w:r>
              <w:t>List both names with the same superscript. Repeat the institution only once.</w:t>
            </w:r>
          </w:p>
        </w:tc>
      </w:tr>
      <w:tr>
        <w:tc>
          <w:tcPr>
            <w:tcW w:type="dxa" w:w="4904"/>
            <w:vAlign w:val="center"/>
            <w:tcMar>
              <w:top w:w="60" w:type="dxa"/>
              <w:start w:w="85" w:type="dxa"/>
              <w:bottom w:w="60" w:type="dxa"/>
              <w:end w:w="85" w:type="dxa"/>
            </w:tcMar>
          </w:tcPr>
          <w:p>
            <w:r>
              <w:rPr>
                <w:b/>
              </w:rPr>
              <w:t>Two or more authors, different institutions</w:t>
            </w:r>
          </w:p>
        </w:tc>
        <w:tc>
          <w:tcPr>
            <w:tcW w:type="dxa" w:w="4904"/>
            <w:vAlign w:val="center"/>
            <w:tcMar>
              <w:top w:w="60" w:type="dxa"/>
              <w:start w:w="85" w:type="dxa"/>
              <w:bottom w:w="60" w:type="dxa"/>
              <w:end w:w="85" w:type="dxa"/>
            </w:tcMar>
          </w:tcPr>
          <w:p>
            <w:r>
              <w:t>Assign each unique affiliation a superscript number and list institutions in numeric order.</w:t>
            </w:r>
          </w:p>
        </w:tc>
      </w:tr>
    </w:tbl>
    <w:p>
      <w:pPr>
        <w:spacing w:before="160" w:after="80"/>
        <w:pBdr>
          <w:bottom w:val="single" w:sz="8" w:space="1" w:color="C1CBD8"/>
        </w:pBdr>
      </w:pPr>
      <w:r>
        <w:rPr>
          <w:rFonts w:ascii="Cambria" w:hAnsi="Cambria"/>
          <w:b/>
          <w:color w:val="234A7A"/>
          <w:sz w:val="24"/>
        </w:rPr>
        <w:t>5. Manuscript structure by article type</w:t>
      </w:r>
    </w:p>
    <w:p>
      <w:pPr>
        <w:spacing w:before="100" w:after="40"/>
      </w:pPr>
      <w:r>
        <w:rPr>
          <w:rFonts w:ascii="Cambria" w:hAnsi="Cambria"/>
          <w:b/>
          <w:color w:val="234A7A"/>
          <w:sz w:val="21"/>
        </w:rPr>
        <w:t>Original research</w:t>
      </w:r>
    </w:p>
    <w:p>
      <w:r>
        <w:t>Structured abstract: Background, Objective, Methods, Results, Conclusion. Main text: Introduction; Materials and Methods; Results; Discussion; Conclusion.</w:t>
      </w:r>
    </w:p>
    <w:p>
      <w:pPr>
        <w:spacing w:before="100" w:after="40"/>
      </w:pPr>
      <w:r>
        <w:rPr>
          <w:rFonts w:ascii="Cambria" w:hAnsi="Cambria"/>
          <w:b/>
          <w:color w:val="234A7A"/>
          <w:sz w:val="21"/>
        </w:rPr>
        <w:t>Review article</w:t>
      </w:r>
    </w:p>
    <w:p>
      <w:r>
        <w:t>Structured abstract: Objective, Data sources, Eligibility criteria, Methods of synthesis, Main findings, Conclusion. Main text should make the evidence-identification logic explicit and should acknowledge the limitations of the evidence base.</w:t>
      </w:r>
    </w:p>
    <w:p>
      <w:pPr>
        <w:spacing w:before="100" w:after="40"/>
      </w:pPr>
      <w:r>
        <w:rPr>
          <w:rFonts w:ascii="Cambria" w:hAnsi="Cambria"/>
          <w:b/>
          <w:color w:val="234A7A"/>
          <w:sz w:val="21"/>
        </w:rPr>
        <w:t>Methods / technical note / validation study</w:t>
      </w:r>
    </w:p>
    <w:p>
      <w:r>
        <w:t>The workflow must be reproducible. Identify hardware, software, versioning, calibration, acquisition conditions, reference standard, and performance metrics.</w:t>
      </w:r>
    </w:p>
    <w:p>
      <w:pPr>
        <w:spacing w:before="100" w:after="40"/>
      </w:pPr>
      <w:r>
        <w:rPr>
          <w:rFonts w:ascii="Cambria" w:hAnsi="Cambria"/>
          <w:b/>
          <w:color w:val="234A7A"/>
          <w:sz w:val="21"/>
        </w:rPr>
        <w:t>Case report / case series</w:t>
      </w:r>
    </w:p>
    <w:p>
      <w:r>
        <w:t>Main text: Introduction; Case presentation; Intervention; Outcome and follow-up; Discussion; Conclusion. Explicit patient consent is required when applicable.</w:t>
      </w:r>
    </w:p>
    <w:p>
      <w:pPr>
        <w:spacing w:before="100" w:after="40"/>
      </w:pPr>
      <w:r>
        <w:rPr>
          <w:rFonts w:ascii="Cambria" w:hAnsi="Cambria"/>
          <w:b/>
          <w:color w:val="234A7A"/>
          <w:sz w:val="21"/>
        </w:rPr>
        <w:t>Editorial</w:t>
      </w:r>
    </w:p>
    <w:p>
      <w:r>
        <w:t>No abstract is required unless specifically requested by the editor.</w:t>
      </w:r>
    </w:p>
    <w:p>
      <w:pPr>
        <w:spacing w:before="160" w:after="80"/>
        <w:pBdr>
          <w:bottom w:val="single" w:sz="8" w:space="1" w:color="C1CBD8"/>
        </w:pBdr>
      </w:pPr>
      <w:r>
        <w:rPr>
          <w:rFonts w:ascii="Cambria" w:hAnsi="Cambria"/>
          <w:b/>
          <w:color w:val="234A7A"/>
          <w:sz w:val="24"/>
        </w:rPr>
        <w:t>6. Citations and references</w:t>
      </w:r>
    </w:p>
    <w:p>
      <w:r>
        <w:t>JDHAB uses Vancouver style only. In-text citations must appear as Arabic superscript numerals in the order of first appearance and should be placed after punctuation.</w:t>
      </w:r>
    </w:p>
    <w:p>
      <w:r>
        <w:t>Do not alternate among superscript numerals, brackets, and parenthetical systems within the same file. The journal does not normalize mixed citation styles at production stage as a routine service.</w:t>
      </w:r>
    </w:p>
    <w:p>
      <w:r>
        <w:t>List references in numerical order, not alphabetically. Use NLM journal abbreviations when applicable and include DOI whenever available.</w:t>
      </w:r>
    </w:p>
    <w:p>
      <w:r>
        <w:t>References cited in tables or figure legends must follow the numbering sequence established in the running text.</w:t>
      </w:r>
    </w:p>
    <w:p>
      <w:pPr>
        <w:spacing w:before="160" w:after="80"/>
        <w:pBdr>
          <w:bottom w:val="single" w:sz="8" w:space="1" w:color="C1CBD8"/>
        </w:pBdr>
      </w:pPr>
      <w:r>
        <w:rPr>
          <w:rFonts w:ascii="Cambria" w:hAnsi="Cambria"/>
          <w:b/>
          <w:color w:val="234A7A"/>
          <w:sz w:val="24"/>
        </w:rPr>
        <w:t>7. Tables, figures, and legends</w:t>
      </w:r>
    </w:p>
    <w:p>
      <w:r>
        <w:t>Tables must be created with the Word table tool and remain editable. Tables pasted as screenshots are not accepted.</w:t>
      </w:r>
    </w:p>
    <w:p>
      <w:r>
        <w:t>Use short, informative table titles above the table. Figure captions should appear below the figure and should be sufficiently complete to stand on their own.</w:t>
      </w:r>
    </w:p>
    <w:p>
      <w:r>
        <w:t>For review, figures may be embedded near first mention. For acceptance, separate high-resolution files should also be available. As a practical guide, use at least 300 dpi for photographs and 600–1000 dpi for combination art or line drawings.</w:t>
      </w:r>
    </w:p>
    <w:p>
      <w:r>
        <w:t>Avoid slide-like effects, gradients, shadows, oversaturated color, and promotional visual treatment. JDHAB uses a restrained editorial layout.</w:t>
      </w:r>
    </w:p>
    <w:p>
      <w:r>
        <w:br w:type="page"/>
      </w:r>
    </w:p>
    <w:p>
      <w:pPr>
        <w:spacing w:before="160" w:after="80"/>
        <w:pBdr>
          <w:bottom w:val="single" w:sz="8" w:space="1" w:color="C1CBD8"/>
        </w:pBdr>
      </w:pPr>
      <w:r>
        <w:rPr>
          <w:rFonts w:ascii="Cambria" w:hAnsi="Cambria"/>
          <w:b/>
          <w:color w:val="234A7A"/>
          <w:sz w:val="24"/>
        </w:rPr>
        <w:t>8. Required statements at the end of the manuscript</w:t>
      </w:r>
    </w:p>
    <w:p>
      <w:r>
        <w:t>Retain every heading below even when the appropriate answer is “Not applicable”, “None”, or “No external funding”.</w:t>
      </w:r>
    </w:p>
    <w:tbl>
      <w:tblPr>
        <w:tblStyle w:val="TableGrid"/>
        <w:tblW w:type="auto" w:w="0"/>
        <w:jc w:val="center"/>
        <w:tblLook w:firstColumn="1" w:firstRow="1" w:lastColumn="0" w:lastRow="0" w:noHBand="0" w:noVBand="1" w:val="04A0"/>
      </w:tblPr>
      <w:tblGrid>
        <w:gridCol w:w="4904"/>
        <w:gridCol w:w="4904"/>
      </w:tblGrid>
      <w:tr>
        <w:tc>
          <w:tcPr>
            <w:tcW w:type="dxa" w:w="4904"/>
            <w:vAlign w:val="center"/>
            <w:tcMar>
              <w:top w:w="60" w:type="dxa"/>
              <w:start w:w="85" w:type="dxa"/>
              <w:bottom w:w="60" w:type="dxa"/>
              <w:end w:w="85" w:type="dxa"/>
            </w:tcMar>
            <w:shd w:fill="EAF0F7"/>
          </w:tcPr>
          <w:p>
            <w:r>
              <w:t>Order</w:t>
            </w:r>
          </w:p>
        </w:tc>
        <w:tc>
          <w:tcPr>
            <w:tcW w:type="dxa" w:w="4904"/>
            <w:vAlign w:val="center"/>
            <w:tcMar>
              <w:top w:w="60" w:type="dxa"/>
              <w:start w:w="85" w:type="dxa"/>
              <w:bottom w:w="60" w:type="dxa"/>
              <w:end w:w="85" w:type="dxa"/>
            </w:tcMar>
            <w:shd w:fill="EAF0F7"/>
          </w:tcPr>
          <w:p>
            <w:r>
              <w:t>Required end statement</w:t>
            </w:r>
          </w:p>
        </w:tc>
      </w:tr>
      <w:tr>
        <w:tc>
          <w:tcPr>
            <w:tcW w:type="dxa" w:w="4904"/>
            <w:vAlign w:val="center"/>
            <w:tcMar>
              <w:top w:w="60" w:type="dxa"/>
              <w:start w:w="85" w:type="dxa"/>
              <w:bottom w:w="60" w:type="dxa"/>
              <w:end w:w="85" w:type="dxa"/>
            </w:tcMar>
          </w:tcPr>
          <w:p>
            <w:pPr>
              <w:jc w:val="center"/>
            </w:pPr>
            <w:r>
              <w:t>1</w:t>
            </w:r>
          </w:p>
        </w:tc>
        <w:tc>
          <w:tcPr>
            <w:tcW w:type="dxa" w:w="4904"/>
            <w:vAlign w:val="center"/>
            <w:tcMar>
              <w:top w:w="60" w:type="dxa"/>
              <w:start w:w="85" w:type="dxa"/>
              <w:bottom w:w="60" w:type="dxa"/>
              <w:end w:w="85" w:type="dxa"/>
            </w:tcMar>
          </w:tcPr>
          <w:p>
            <w:r>
              <w:t>Ethics approval</w:t>
            </w:r>
          </w:p>
        </w:tc>
      </w:tr>
      <w:tr>
        <w:tc>
          <w:tcPr>
            <w:tcW w:type="dxa" w:w="4904"/>
            <w:vAlign w:val="center"/>
            <w:tcMar>
              <w:top w:w="60" w:type="dxa"/>
              <w:start w:w="85" w:type="dxa"/>
              <w:bottom w:w="60" w:type="dxa"/>
              <w:end w:w="85" w:type="dxa"/>
            </w:tcMar>
          </w:tcPr>
          <w:p>
            <w:pPr>
              <w:jc w:val="center"/>
            </w:pPr>
            <w:r>
              <w:t>2</w:t>
            </w:r>
          </w:p>
        </w:tc>
        <w:tc>
          <w:tcPr>
            <w:tcW w:type="dxa" w:w="4904"/>
            <w:vAlign w:val="center"/>
            <w:tcMar>
              <w:top w:w="60" w:type="dxa"/>
              <w:start w:w="85" w:type="dxa"/>
              <w:bottom w:w="60" w:type="dxa"/>
              <w:end w:w="85" w:type="dxa"/>
            </w:tcMar>
          </w:tcPr>
          <w:p>
            <w:r>
              <w:t>Consent to participate</w:t>
            </w:r>
          </w:p>
        </w:tc>
      </w:tr>
      <w:tr>
        <w:tc>
          <w:tcPr>
            <w:tcW w:type="dxa" w:w="4904"/>
            <w:vAlign w:val="center"/>
            <w:tcMar>
              <w:top w:w="60" w:type="dxa"/>
              <w:start w:w="85" w:type="dxa"/>
              <w:bottom w:w="60" w:type="dxa"/>
              <w:end w:w="85" w:type="dxa"/>
            </w:tcMar>
          </w:tcPr>
          <w:p>
            <w:pPr>
              <w:jc w:val="center"/>
            </w:pPr>
            <w:r>
              <w:t>3</w:t>
            </w:r>
          </w:p>
        </w:tc>
        <w:tc>
          <w:tcPr>
            <w:tcW w:type="dxa" w:w="4904"/>
            <w:vAlign w:val="center"/>
            <w:tcMar>
              <w:top w:w="60" w:type="dxa"/>
              <w:start w:w="85" w:type="dxa"/>
              <w:bottom w:w="60" w:type="dxa"/>
              <w:end w:w="85" w:type="dxa"/>
            </w:tcMar>
          </w:tcPr>
          <w:p>
            <w:r>
              <w:t>Consent for publication</w:t>
            </w:r>
          </w:p>
        </w:tc>
      </w:tr>
      <w:tr>
        <w:tc>
          <w:tcPr>
            <w:tcW w:type="dxa" w:w="4904"/>
            <w:vAlign w:val="center"/>
            <w:tcMar>
              <w:top w:w="60" w:type="dxa"/>
              <w:start w:w="85" w:type="dxa"/>
              <w:bottom w:w="60" w:type="dxa"/>
              <w:end w:w="85" w:type="dxa"/>
            </w:tcMar>
          </w:tcPr>
          <w:p>
            <w:pPr>
              <w:jc w:val="center"/>
            </w:pPr>
            <w:r>
              <w:t>4</w:t>
            </w:r>
          </w:p>
        </w:tc>
        <w:tc>
          <w:tcPr>
            <w:tcW w:type="dxa" w:w="4904"/>
            <w:vAlign w:val="center"/>
            <w:tcMar>
              <w:top w:w="60" w:type="dxa"/>
              <w:start w:w="85" w:type="dxa"/>
              <w:bottom w:w="60" w:type="dxa"/>
              <w:end w:w="85" w:type="dxa"/>
            </w:tcMar>
          </w:tcPr>
          <w:p>
            <w:r>
              <w:t>Competing interests</w:t>
            </w:r>
          </w:p>
        </w:tc>
      </w:tr>
      <w:tr>
        <w:tc>
          <w:tcPr>
            <w:tcW w:type="dxa" w:w="4904"/>
            <w:vAlign w:val="center"/>
            <w:tcMar>
              <w:top w:w="60" w:type="dxa"/>
              <w:start w:w="85" w:type="dxa"/>
              <w:bottom w:w="60" w:type="dxa"/>
              <w:end w:w="85" w:type="dxa"/>
            </w:tcMar>
          </w:tcPr>
          <w:p>
            <w:pPr>
              <w:jc w:val="center"/>
            </w:pPr>
            <w:r>
              <w:t>5</w:t>
            </w:r>
          </w:p>
        </w:tc>
        <w:tc>
          <w:tcPr>
            <w:tcW w:type="dxa" w:w="4904"/>
            <w:vAlign w:val="center"/>
            <w:tcMar>
              <w:top w:w="60" w:type="dxa"/>
              <w:start w:w="85" w:type="dxa"/>
              <w:bottom w:w="60" w:type="dxa"/>
              <w:end w:w="85" w:type="dxa"/>
            </w:tcMar>
          </w:tcPr>
          <w:p>
            <w:r>
              <w:t>Funding</w:t>
            </w:r>
          </w:p>
        </w:tc>
      </w:tr>
      <w:tr>
        <w:tc>
          <w:tcPr>
            <w:tcW w:type="dxa" w:w="4904"/>
            <w:vAlign w:val="center"/>
            <w:tcMar>
              <w:top w:w="60" w:type="dxa"/>
              <w:start w:w="85" w:type="dxa"/>
              <w:bottom w:w="60" w:type="dxa"/>
              <w:end w:w="85" w:type="dxa"/>
            </w:tcMar>
          </w:tcPr>
          <w:p>
            <w:pPr>
              <w:jc w:val="center"/>
            </w:pPr>
            <w:r>
              <w:t>6</w:t>
            </w:r>
          </w:p>
        </w:tc>
        <w:tc>
          <w:tcPr>
            <w:tcW w:type="dxa" w:w="4904"/>
            <w:vAlign w:val="center"/>
            <w:tcMar>
              <w:top w:w="60" w:type="dxa"/>
              <w:start w:w="85" w:type="dxa"/>
              <w:bottom w:w="60" w:type="dxa"/>
              <w:end w:w="85" w:type="dxa"/>
            </w:tcMar>
          </w:tcPr>
          <w:p>
            <w:r>
              <w:t>Data availability statement</w:t>
            </w:r>
          </w:p>
        </w:tc>
      </w:tr>
      <w:tr>
        <w:tc>
          <w:tcPr>
            <w:tcW w:type="dxa" w:w="4904"/>
            <w:vAlign w:val="center"/>
            <w:tcMar>
              <w:top w:w="60" w:type="dxa"/>
              <w:start w:w="85" w:type="dxa"/>
              <w:bottom w:w="60" w:type="dxa"/>
              <w:end w:w="85" w:type="dxa"/>
            </w:tcMar>
          </w:tcPr>
          <w:p>
            <w:pPr>
              <w:jc w:val="center"/>
            </w:pPr>
            <w:r>
              <w:t>7</w:t>
            </w:r>
          </w:p>
        </w:tc>
        <w:tc>
          <w:tcPr>
            <w:tcW w:type="dxa" w:w="4904"/>
            <w:vAlign w:val="center"/>
            <w:tcMar>
              <w:top w:w="60" w:type="dxa"/>
              <w:start w:w="85" w:type="dxa"/>
              <w:bottom w:w="60" w:type="dxa"/>
              <w:end w:w="85" w:type="dxa"/>
            </w:tcMar>
          </w:tcPr>
          <w:p>
            <w:r>
              <w:t>Code availability statement</w:t>
            </w:r>
          </w:p>
        </w:tc>
      </w:tr>
      <w:tr>
        <w:tc>
          <w:tcPr>
            <w:tcW w:type="dxa" w:w="4904"/>
            <w:vAlign w:val="center"/>
            <w:tcMar>
              <w:top w:w="60" w:type="dxa"/>
              <w:start w:w="85" w:type="dxa"/>
              <w:bottom w:w="60" w:type="dxa"/>
              <w:end w:w="85" w:type="dxa"/>
            </w:tcMar>
          </w:tcPr>
          <w:p>
            <w:pPr>
              <w:jc w:val="center"/>
            </w:pPr>
            <w:r>
              <w:t>8</w:t>
            </w:r>
          </w:p>
        </w:tc>
        <w:tc>
          <w:tcPr>
            <w:tcW w:type="dxa" w:w="4904"/>
            <w:vAlign w:val="center"/>
            <w:tcMar>
              <w:top w:w="60" w:type="dxa"/>
              <w:start w:w="85" w:type="dxa"/>
              <w:bottom w:w="60" w:type="dxa"/>
              <w:end w:w="85" w:type="dxa"/>
            </w:tcMar>
          </w:tcPr>
          <w:p>
            <w:r>
              <w:t>AI use disclosure</w:t>
            </w:r>
          </w:p>
        </w:tc>
      </w:tr>
    </w:tbl>
    <w:p>
      <w:pPr>
        <w:spacing w:before="160" w:after="80"/>
        <w:pBdr>
          <w:bottom w:val="single" w:sz="8" w:space="1" w:color="C1CBD8"/>
        </w:pBdr>
      </w:pPr>
      <w:r>
        <w:rPr>
          <w:rFonts w:ascii="Cambria" w:hAnsi="Cambria"/>
          <w:b/>
          <w:color w:val="234A7A"/>
          <w:sz w:val="24"/>
        </w:rPr>
        <w:t>9. JDHAB-specific methodological expectations</w:t>
      </w:r>
    </w:p>
    <w:p>
      <w:pPr>
        <w:spacing w:before="100" w:after="40"/>
      </w:pPr>
      <w:r>
        <w:rPr>
          <w:rFonts w:ascii="Cambria" w:hAnsi="Cambria"/>
          <w:b/>
          <w:color w:val="234A7A"/>
          <w:sz w:val="21"/>
        </w:rPr>
        <w:t>Digital health, imaging, AI, and 3D workflows</w:t>
      </w:r>
    </w:p>
    <w:p>
      <w:r>
        <w:t>Describe acquisition conditions, device model, software version, preprocessing steps, segmentation or annotation workflow, calibration, and quality control procedures.</w:t>
      </w:r>
    </w:p>
    <w:p>
      <w:r>
        <w:t>Define the reference standard or ground truth. When human judgment is involved, report intra-rater and/or inter-rater reliability where appropriate.</w:t>
      </w:r>
    </w:p>
    <w:p>
      <w:r>
        <w:t>Report performance metrics appropriate to the task and distinguish technical validity from clinical relevance.</w:t>
      </w:r>
    </w:p>
    <w:p>
      <w:pPr>
        <w:spacing w:before="100" w:after="40"/>
      </w:pPr>
      <w:r>
        <w:rPr>
          <w:rFonts w:ascii="Cambria" w:hAnsi="Cambria"/>
          <w:b/>
          <w:color w:val="234A7A"/>
          <w:sz w:val="21"/>
        </w:rPr>
        <w:t>Biomaterials and physicochemical characterization</w:t>
      </w:r>
    </w:p>
    <w:p>
      <w:r>
        <w:t>State composition, supplier or manufacturer, lot or batch when relevant, processing route, storage conditions, and specimen preparation.</w:t>
      </w:r>
    </w:p>
    <w:p>
      <w:r>
        <w:t>Describe characterization methods in enough detail to permit replication, including instrument model, key settings, and reference standards.</w:t>
      </w:r>
    </w:p>
    <w:p>
      <w:r>
        <w:t>When clinically relevant, address batch consistency, aging or stability conditions, and performance testing rather than relying only on broad product descriptors.</w:t>
      </w:r>
    </w:p>
    <w:p>
      <w:pPr>
        <w:spacing w:before="160" w:after="80"/>
        <w:pBdr>
          <w:bottom w:val="single" w:sz="8" w:space="1" w:color="C1CBD8"/>
        </w:pBdr>
      </w:pPr>
      <w:r>
        <w:rPr>
          <w:rFonts w:ascii="Cambria" w:hAnsi="Cambria"/>
          <w:b/>
          <w:color w:val="234A7A"/>
          <w:sz w:val="24"/>
        </w:rPr>
        <w:t>10. Submission, blinding, and final production file</w:t>
      </w:r>
    </w:p>
    <w:p>
      <w:r>
        <w:t>The blinded manuscript should be derived from the same template used for the final author-identified file. Remove names, affiliations, ORCID identifiers, institutional headers or footers, acknowledgements, and self-identifying disclosures during review.</w:t>
      </w:r>
    </w:p>
    <w:p>
      <w:r>
        <w:t>If an ethics committee, funding source, registry, or repository would reveal the authors’ identities in the blinded version, mask the identifying institution and restore it after acceptance.</w:t>
      </w:r>
    </w:p>
    <w:p>
      <w:r>
        <w:t>Once the manuscript is accepted, the final production file should be returned in the official JDHAB template with the complete author block restored. Do not submit a new generic file at that stage.</w:t>
      </w:r>
    </w:p>
    <w:p>
      <w:r>
        <w:br w:type="page"/>
      </w:r>
    </w:p>
    <w:p>
      <w:pPr>
        <w:spacing w:before="160" w:after="80"/>
        <w:pBdr>
          <w:bottom w:val="single" w:sz="8" w:space="1" w:color="C1CBD8"/>
        </w:pBdr>
      </w:pPr>
      <w:r>
        <w:rPr>
          <w:rFonts w:ascii="Cambria" w:hAnsi="Cambria"/>
          <w:b/>
          <w:color w:val="234A7A"/>
          <w:sz w:val="24"/>
        </w:rPr>
        <w:t>11. Final pre-submission checklist</w:t>
      </w:r>
    </w:p>
    <w:tbl>
      <w:tblPr>
        <w:tblStyle w:val="TableGrid"/>
        <w:tblW w:type="auto" w:w="0"/>
        <w:jc w:val="center"/>
        <w:tblLook w:firstColumn="1" w:firstRow="1" w:lastColumn="0" w:lastRow="0" w:noHBand="0" w:noVBand="1" w:val="04A0"/>
      </w:tblPr>
      <w:tblGrid>
        <w:gridCol w:w="4904"/>
        <w:gridCol w:w="4904"/>
      </w:tblGrid>
      <w:tr>
        <w:tc>
          <w:tcPr>
            <w:tcW w:type="dxa" w:w="4904"/>
            <w:vAlign w:val="center"/>
            <w:tcMar>
              <w:top w:w="60" w:type="dxa"/>
              <w:start w:w="85" w:type="dxa"/>
              <w:bottom w:w="60" w:type="dxa"/>
              <w:end w:w="85" w:type="dxa"/>
            </w:tcMar>
            <w:shd w:fill="EAF0F7"/>
          </w:tcPr>
          <w:p>
            <w:r>
              <w:t>Check</w:t>
            </w:r>
          </w:p>
        </w:tc>
        <w:tc>
          <w:tcPr>
            <w:tcW w:type="dxa" w:w="4904"/>
            <w:vAlign w:val="center"/>
            <w:tcMar>
              <w:top w:w="60" w:type="dxa"/>
              <w:start w:w="85" w:type="dxa"/>
              <w:bottom w:w="60" w:type="dxa"/>
              <w:end w:w="85" w:type="dxa"/>
            </w:tcMar>
            <w:shd w:fill="EAF0F7"/>
          </w:tcPr>
          <w:p>
            <w:r>
              <w:t>Item</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The manuscript follows the official JDHAB template and the first page does not require reconstruction.</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The author line, affiliations, ORCID line, and corresponding author line are complete and internally consistent.</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The abstract is structured correctly for the article type and the keywords appear immediately below it.</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All in-text citations are Vancouver superscript numerals and the reference list is numerically ordered.</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Tables are editable; figures are cited in sequence; all legends are complete.</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Required end statements are present and ordered correctly.</w:t>
            </w:r>
          </w:p>
        </w:tc>
      </w:tr>
      <w:tr>
        <w:tc>
          <w:tcPr>
            <w:tcW w:type="dxa" w:w="4904"/>
            <w:vAlign w:val="center"/>
            <w:tcMar>
              <w:top w:w="60" w:type="dxa"/>
              <w:start w:w="85" w:type="dxa"/>
              <w:bottom w:w="60" w:type="dxa"/>
              <w:end w:w="85" w:type="dxa"/>
            </w:tcMar>
          </w:tcPr>
          <w:p>
            <w:pPr>
              <w:jc w:val="center"/>
            </w:pPr>
            <w:r>
              <w:t>☐</w:t>
            </w:r>
          </w:p>
        </w:tc>
        <w:tc>
          <w:tcPr>
            <w:tcW w:type="dxa" w:w="4904"/>
            <w:vAlign w:val="center"/>
            <w:tcMar>
              <w:top w:w="60" w:type="dxa"/>
              <w:start w:w="85" w:type="dxa"/>
              <w:bottom w:w="60" w:type="dxa"/>
              <w:end w:w="85" w:type="dxa"/>
            </w:tcMar>
          </w:tcPr>
          <w:p>
            <w:r>
              <w:t>Tracked changes, comments, highlights, and drafting notes have been removed.</w:t>
            </w:r>
          </w:p>
        </w:tc>
      </w:tr>
    </w:tbl>
    <w:p>
      <w:pPr>
        <w:spacing w:before="160" w:after="80"/>
        <w:pBdr>
          <w:bottom w:val="single" w:sz="8" w:space="1" w:color="C1CBD8"/>
        </w:pBdr>
      </w:pPr>
      <w:r>
        <w:rPr>
          <w:rFonts w:ascii="Cambria" w:hAnsi="Cambria"/>
          <w:b/>
          <w:color w:val="234A7A"/>
          <w:sz w:val="24"/>
        </w:rPr>
        <w:t>12. Frequent reasons a file is returned to the author</w:t>
      </w:r>
    </w:p>
    <w:p>
      <w:pPr>
        <w:pStyle w:val="ListBullet"/>
      </w:pPr>
      <w:r>
        <w:t>The first page was improvised and does not follow the journal order.</w:t>
      </w:r>
    </w:p>
    <w:p>
      <w:pPr>
        <w:pStyle w:val="ListBullet"/>
      </w:pPr>
      <w:r>
        <w:t>Affiliations are duplicated or superscripts do not match the affiliation list.</w:t>
      </w:r>
    </w:p>
    <w:p>
      <w:pPr>
        <w:pStyle w:val="ListBullet"/>
      </w:pPr>
      <w:r>
        <w:t>The abstract was sent without structure or the keywords were omitted.</w:t>
      </w:r>
    </w:p>
    <w:p>
      <w:pPr>
        <w:pStyle w:val="ListBullet"/>
      </w:pPr>
      <w:r>
        <w:t>References are not in Vancouver style or the in-text citations are not superscript numerals.</w:t>
      </w:r>
    </w:p>
    <w:p>
      <w:pPr>
        <w:pStyle w:val="ListBullet"/>
      </w:pPr>
      <w:r>
        <w:t>Tables were flattened into images or figure captions are incomplete.</w:t>
      </w:r>
    </w:p>
    <w:p>
      <w:pPr>
        <w:pStyle w:val="ListBullet"/>
      </w:pPr>
      <w:r>
        <w:t>The review file is not properly blinded, or the final accepted file is returned in a generic format instead of the JDHAB template.</w:t>
      </w:r>
    </w:p>
    <w:p>
      <w:pPr>
        <w:spacing w:before="160" w:after="0"/>
      </w:pPr>
      <w:r>
        <w:rPr>
          <w:rFonts w:ascii="Cambria" w:hAnsi="Cambria"/>
          <w:b/>
          <w:color w:val="234A7A"/>
          <w:sz w:val="20"/>
        </w:rPr>
        <w:t>Implementation note.</w:t>
      </w:r>
      <w:r>
        <w:rPr>
          <w:rFonts w:ascii="Cambria" w:hAnsi="Cambria"/>
          <w:sz w:val="20"/>
        </w:rPr>
        <w:t xml:space="preserve"> The template and this manual should be distributed together. The template governs the manuscript architecture; this manual explains the rules behind it and the conditions for review, blinding, and production handoff.</w:t>
      </w:r>
    </w:p>
    <w:sectPr w:rsidR="00FC693F" w:rsidRPr="0006063C" w:rsidSect="00034616">
      <w:headerReference w:type="default" r:id="rId9"/>
      <w:footerReference w:type="default" r:id="rId10"/>
      <w:pgSz w:w="11906" w:h="16838"/>
      <w:pgMar w:top="1020" w:right="1049" w:bottom="1020" w:left="1049"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mbria" w:hAnsi="Cambria"/>
        <w:color w:val="5F5F5F"/>
        <w:sz w:val="16"/>
      </w:rPr>
      <w:t xml:space="preserve">JDHAB • Instructions for authors   |   Page </w:t>
    </w:r>
    <w:fldSimple w:instr="PAGE">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mbria" w:hAnsi="Cambria"/>
        <w:color w:val="5F5F5F"/>
        <w:sz w:val="17"/>
      </w:rPr>
      <w:t>Journal of Digital Health and Advanced Biomaterials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4" w:lineRule="auto"/>
    </w:pPr>
    <w:rPr>
      <w:rFonts w:ascii="Cambria" w:hAnsi="Cambria"/>
      <w:color w:val="2E2E2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